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79" w:rsidRDefault="000C7192">
      <w:pPr>
        <w:spacing w:after="185" w:line="259" w:lineRule="auto"/>
        <w:ind w:left="0" w:firstLine="0"/>
      </w:pPr>
      <w:r>
        <w:rPr>
          <w:noProof/>
        </w:rPr>
        <w:drawing>
          <wp:inline distT="0" distB="0" distL="0" distR="0">
            <wp:extent cx="1809202" cy="438802"/>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8"/>
                    <a:stretch>
                      <a:fillRect/>
                    </a:stretch>
                  </pic:blipFill>
                  <pic:spPr>
                    <a:xfrm>
                      <a:off x="0" y="0"/>
                      <a:ext cx="1809202" cy="438802"/>
                    </a:xfrm>
                    <a:prstGeom prst="rect">
                      <a:avLst/>
                    </a:prstGeom>
                  </pic:spPr>
                </pic:pic>
              </a:graphicData>
            </a:graphic>
          </wp:inline>
        </w:drawing>
      </w:r>
      <w:r>
        <w:rPr>
          <w:b/>
          <w:color w:val="E1320F"/>
          <w:sz w:val="36"/>
        </w:rPr>
        <w:t xml:space="preserve"> </w:t>
      </w:r>
    </w:p>
    <w:p w:rsidR="00A23379" w:rsidRDefault="000C7192">
      <w:pPr>
        <w:spacing w:after="470" w:line="259" w:lineRule="auto"/>
        <w:ind w:left="0" w:firstLine="0"/>
        <w:jc w:val="right"/>
      </w:pPr>
      <w:r>
        <w:t xml:space="preserve">Wien, 8. April 2020 </w:t>
      </w:r>
    </w:p>
    <w:p w:rsidR="00A23379" w:rsidRDefault="000C7192">
      <w:pPr>
        <w:pStyle w:val="berschrift1"/>
      </w:pPr>
      <w:r>
        <w:t xml:space="preserve">Fahrplan </w:t>
      </w:r>
      <w:proofErr w:type="spellStart"/>
      <w:r>
        <w:t>Zentralmatura</w:t>
      </w:r>
      <w:proofErr w:type="spellEnd"/>
      <w:r>
        <w:t xml:space="preserve"> Schuljahr 2019/20 </w:t>
      </w:r>
    </w:p>
    <w:p w:rsidR="00A23379" w:rsidRDefault="000C7192">
      <w:pPr>
        <w:pStyle w:val="berschrift2"/>
        <w:ind w:left="-5"/>
      </w:pPr>
      <w:r>
        <w:t xml:space="preserve">1. </w:t>
      </w:r>
      <w:proofErr w:type="spellStart"/>
      <w:r>
        <w:t>Zentralmatura</w:t>
      </w:r>
      <w:proofErr w:type="spellEnd"/>
      <w:r>
        <w:t xml:space="preserve">  </w:t>
      </w:r>
    </w:p>
    <w:p w:rsidR="00A23379" w:rsidRDefault="000C7192">
      <w:pPr>
        <w:pStyle w:val="berschrift3"/>
        <w:ind w:left="-5"/>
      </w:pPr>
      <w:r>
        <w:t xml:space="preserve">a. Eckpunkte  </w:t>
      </w:r>
    </w:p>
    <w:p w:rsidR="00A23379" w:rsidRDefault="000C7192">
      <w:pPr>
        <w:numPr>
          <w:ilvl w:val="0"/>
          <w:numId w:val="1"/>
        </w:numPr>
        <w:ind w:hanging="397"/>
      </w:pPr>
      <w:r>
        <w:t xml:space="preserve">Wie bereits von Regierungsspitze und Krisenstab festgehalten, findet die </w:t>
      </w:r>
      <w:proofErr w:type="spellStart"/>
      <w:r>
        <w:t>Zentralmatura</w:t>
      </w:r>
      <w:proofErr w:type="spellEnd"/>
      <w:r>
        <w:t xml:space="preserve"> 2020 statt.  </w:t>
      </w:r>
    </w:p>
    <w:p w:rsidR="00A23379" w:rsidRDefault="000C7192">
      <w:pPr>
        <w:numPr>
          <w:ilvl w:val="0"/>
          <w:numId w:val="1"/>
        </w:numPr>
        <w:ind w:hanging="397"/>
      </w:pPr>
      <w:r>
        <w:t xml:space="preserve">Seitens des Bildungsministeriums wird man aber bei der Durchführung und bei der Bewertung Änderungen vornehmen. Damit soll den besonderen Bedingungen Rechnung getragen werden.  </w:t>
      </w:r>
    </w:p>
    <w:p w:rsidR="00A23379" w:rsidRDefault="000C7192">
      <w:pPr>
        <w:numPr>
          <w:ilvl w:val="0"/>
          <w:numId w:val="1"/>
        </w:numPr>
        <w:ind w:hanging="397"/>
      </w:pPr>
      <w:r>
        <w:t xml:space="preserve">In einem eigenen „Hygiene-Handbuch“ werden verbindliche Regelungen für die Vorbereitung und Durchführung der </w:t>
      </w:r>
      <w:proofErr w:type="spellStart"/>
      <w:r>
        <w:t>Zentralmatura</w:t>
      </w:r>
      <w:proofErr w:type="spellEnd"/>
      <w:r>
        <w:t xml:space="preserve"> festgelegt (u.a. fixe Intervalle für das Lüften und die Reinigung von Oberflächen). </w:t>
      </w:r>
    </w:p>
    <w:p w:rsidR="00A23379" w:rsidRDefault="000C7192">
      <w:pPr>
        <w:numPr>
          <w:ilvl w:val="0"/>
          <w:numId w:val="1"/>
        </w:numPr>
        <w:ind w:hanging="397"/>
      </w:pPr>
      <w:r>
        <w:t xml:space="preserve">Der Unterricht für Maturaklassen beginnt am 4. Mai 2020. Die Maturantinnen und Maturanten erhalten dann drei Wochen lang gezielte Vorbereitung an den Schulen. Die schriftliche Matura selbst beginnt am 25. 5. Mai 2020. </w:t>
      </w:r>
    </w:p>
    <w:p w:rsidR="00A23379" w:rsidRDefault="000C7192">
      <w:pPr>
        <w:numPr>
          <w:ilvl w:val="0"/>
          <w:numId w:val="1"/>
        </w:numPr>
        <w:ind w:hanging="397"/>
      </w:pPr>
      <w:r>
        <w:t xml:space="preserve">Notwendige Schularbeiten zum Abschluss der letzten Schulstufe werden in maximal drei Gegenständen geschrieben, d.h. bei gleichmäßiger Verteilung gibt es pro Woche nur eine Schularbeit. Schularbeiten finden nur in Gegenständen statt, in denen die Schülerinnen und Schüler maturieren – und es können kürzere Schularbeiten sein. Im Vordergrund steht eine gute Vorbereitung auf die schriftliche Matura. </w:t>
      </w:r>
    </w:p>
    <w:p w:rsidR="00A23379" w:rsidRDefault="000C7192">
      <w:pPr>
        <w:numPr>
          <w:ilvl w:val="0"/>
          <w:numId w:val="1"/>
        </w:numPr>
        <w:ind w:hanging="397"/>
      </w:pPr>
      <w:r>
        <w:t xml:space="preserve">Schülerinnen und Schüler, die einer Risikogruppe angehören, werden weiterhin via </w:t>
      </w:r>
      <w:proofErr w:type="spellStart"/>
      <w:r>
        <w:t>Distance</w:t>
      </w:r>
      <w:proofErr w:type="spellEnd"/>
      <w:r>
        <w:t xml:space="preserve">-Learning betreut. </w:t>
      </w:r>
    </w:p>
    <w:p w:rsidR="00A23379" w:rsidRDefault="000C7192">
      <w:pPr>
        <w:numPr>
          <w:ilvl w:val="0"/>
          <w:numId w:val="1"/>
        </w:numPr>
        <w:spacing w:after="9"/>
        <w:ind w:hanging="397"/>
      </w:pPr>
      <w:r>
        <w:t xml:space="preserve">Die schriftlichen Maturaarbeiten werden im Haupttermin 2020 nur in drei </w:t>
      </w:r>
    </w:p>
    <w:p w:rsidR="00A23379" w:rsidRDefault="000C7192">
      <w:pPr>
        <w:ind w:left="397" w:firstLine="0"/>
      </w:pPr>
      <w:r>
        <w:t xml:space="preserve">Prüfungsgebieten durchgeführt. In vielen Fällen sind das Deutsch, eine Fremdsprache und (Angewandte) Mathematik. An berufsbildenden Schulen kann eines der drei Prüfungsgebiete auch eine fachbezogene Klausurarbeit sein. Die Dauer der Arbeiten wird um jeweils eine Stunde verlängert, damit der Prüfungsraum nach jeder Stunde ordentlich gelüftet werden kann (Hygiene-Maßnahme). </w:t>
      </w:r>
    </w:p>
    <w:p w:rsidR="00A23379" w:rsidRDefault="000C7192">
      <w:pPr>
        <w:numPr>
          <w:ilvl w:val="0"/>
          <w:numId w:val="1"/>
        </w:numPr>
        <w:ind w:hanging="397"/>
      </w:pPr>
      <w:r>
        <w:t xml:space="preserve">Die Leistung des letzten Schuljahres zählt und fließt in die Beurteilung ein. Damit wird der Einsatz im letzten Jahr vor der Matura honoriert und nicht alles von einer Prüfung abhängig gemacht. </w:t>
      </w:r>
    </w:p>
    <w:p w:rsidR="00A23379" w:rsidRDefault="000C7192">
      <w:pPr>
        <w:numPr>
          <w:ilvl w:val="0"/>
          <w:numId w:val="1"/>
        </w:numPr>
        <w:ind w:hanging="397"/>
      </w:pPr>
      <w:r>
        <w:lastRenderedPageBreak/>
        <w:t xml:space="preserve">Die mündliche Matura entfällt, es sei denn, ein Kandidat/eine Kandidatin wünscht, dass er/sie in einem oder mehreren Gegenständen mündlich geprüft wird (Optionen-Modell).  </w:t>
      </w:r>
    </w:p>
    <w:p w:rsidR="00A23379" w:rsidRDefault="000C7192">
      <w:pPr>
        <w:numPr>
          <w:ilvl w:val="0"/>
          <w:numId w:val="1"/>
        </w:numPr>
        <w:ind w:hanging="397"/>
      </w:pPr>
      <w:r>
        <w:t xml:space="preserve">In Matura-Prüfungsgebieten, die gewählt wurden und in denen keine mündliche Prüfung abgelegt wurde, bildet die Note des letzten Schuljahres die Maturanote. </w:t>
      </w:r>
    </w:p>
    <w:p w:rsidR="00A23379" w:rsidRDefault="000C7192">
      <w:pPr>
        <w:numPr>
          <w:ilvl w:val="0"/>
          <w:numId w:val="1"/>
        </w:numPr>
        <w:spacing w:after="0"/>
        <w:ind w:hanging="397"/>
      </w:pPr>
      <w:r>
        <w:t xml:space="preserve">Für alle Maturantinnen und Maturanten wird ein Mundschutz bereitgestellt, die Arbeitsflächen werden desinfiziert und in jedem Prüfungsraum steht zumindest ein </w:t>
      </w:r>
    </w:p>
    <w:p w:rsidR="00A23379" w:rsidRDefault="000C7192">
      <w:pPr>
        <w:ind w:left="397" w:firstLine="0"/>
      </w:pPr>
      <w:r>
        <w:t xml:space="preserve">Desinfektionsmittelspender bereit. Die Sitzordnung wird so gewählt, dass der Sicherheitsabstand gewahrt bleibt.  </w:t>
      </w:r>
    </w:p>
    <w:p w:rsidR="00A23379" w:rsidRDefault="000C7192">
      <w:pPr>
        <w:numPr>
          <w:ilvl w:val="0"/>
          <w:numId w:val="1"/>
        </w:numPr>
        <w:ind w:hanging="397"/>
      </w:pPr>
      <w:r>
        <w:t xml:space="preserve">Maturantinnen und Maturanten, die der Risikogruppe angehören (Vorerkrankungen), erhalten die Möglichkeit, die Klausurarbeit in einem separaten Prüfungsraum zu schreiben.  </w:t>
      </w:r>
    </w:p>
    <w:p w:rsidR="00A23379" w:rsidRDefault="000C7192">
      <w:pPr>
        <w:numPr>
          <w:ilvl w:val="0"/>
          <w:numId w:val="1"/>
        </w:numPr>
        <w:ind w:hanging="397"/>
      </w:pPr>
      <w:r>
        <w:t xml:space="preserve">Nach Ostern (am 15. 4. 2020) wird auf der Matura-Website (www.matura.gv.at) für (Angewandte) Mathematik ein weiteres Übungspaket als Download zur Verfügung stehen. Die eigens eingerichtete Mathematik-Matura-Hotline steht weiterhin für allgemeine Rückfragen zur Verfügung. </w:t>
      </w:r>
    </w:p>
    <w:p w:rsidR="00A23379" w:rsidRDefault="000C7192">
      <w:pPr>
        <w:numPr>
          <w:ilvl w:val="0"/>
          <w:numId w:val="1"/>
        </w:numPr>
        <w:ind w:hanging="397"/>
      </w:pPr>
      <w:r>
        <w:t xml:space="preserve">Die Fristen für die Abhaltung der notwendigen Klassenkonferenzen werden so weit wie möglich adaptiert, um allen Beteiligten die größtmögliche Flexibilität einzuräumen.  </w:t>
      </w:r>
    </w:p>
    <w:p w:rsidR="00A23379" w:rsidRDefault="000C7192" w:rsidP="002C4E46">
      <w:pPr>
        <w:spacing w:after="249"/>
        <w:ind w:left="0" w:firstLine="0"/>
      </w:pPr>
      <w:r>
        <w:t xml:space="preserve"> </w:t>
      </w:r>
    </w:p>
    <w:p w:rsidR="00A23379" w:rsidRDefault="000C7192">
      <w:pPr>
        <w:pStyle w:val="berschrift3"/>
        <w:spacing w:after="104"/>
        <w:ind w:left="-5"/>
      </w:pPr>
      <w:r>
        <w:t xml:space="preserve">b. Zeitplan </w:t>
      </w:r>
    </w:p>
    <w:p w:rsidR="00A23379" w:rsidRDefault="000C7192">
      <w:pPr>
        <w:spacing w:after="0" w:line="259" w:lineRule="auto"/>
        <w:ind w:left="0" w:firstLine="0"/>
      </w:pPr>
      <w:r>
        <w:rPr>
          <w:sz w:val="22"/>
        </w:rPr>
        <w:t xml:space="preserve">Der Zeitplan gilt für AHS und BHS  </w:t>
      </w:r>
    </w:p>
    <w:p w:rsidR="00A23379" w:rsidRDefault="000C7192">
      <w:pPr>
        <w:spacing w:after="0" w:line="259" w:lineRule="auto"/>
        <w:ind w:left="0" w:firstLine="0"/>
      </w:pPr>
      <w:r>
        <w:rPr>
          <w:sz w:val="22"/>
        </w:rPr>
        <w:t xml:space="preserve"> </w:t>
      </w:r>
    </w:p>
    <w:tbl>
      <w:tblPr>
        <w:tblStyle w:val="TableGrid"/>
        <w:tblW w:w="9073" w:type="dxa"/>
        <w:tblInd w:w="0" w:type="dxa"/>
        <w:tblCellMar>
          <w:top w:w="142" w:type="dxa"/>
          <w:right w:w="57" w:type="dxa"/>
        </w:tblCellMar>
        <w:tblLook w:val="04A0" w:firstRow="1" w:lastRow="0" w:firstColumn="1" w:lastColumn="0" w:noHBand="0" w:noVBand="1"/>
      </w:tblPr>
      <w:tblGrid>
        <w:gridCol w:w="1555"/>
        <w:gridCol w:w="3227"/>
        <w:gridCol w:w="4291"/>
      </w:tblGrid>
      <w:tr w:rsidR="00A23379">
        <w:trPr>
          <w:trHeight w:val="496"/>
        </w:trPr>
        <w:tc>
          <w:tcPr>
            <w:tcW w:w="1554" w:type="dxa"/>
            <w:tcBorders>
              <w:top w:val="nil"/>
              <w:left w:val="nil"/>
              <w:bottom w:val="single" w:sz="12" w:space="0" w:color="000000"/>
              <w:right w:val="nil"/>
            </w:tcBorders>
            <w:shd w:val="clear" w:color="auto" w:fill="E6EFF3"/>
            <w:vAlign w:val="center"/>
          </w:tcPr>
          <w:p w:rsidR="00A23379" w:rsidRDefault="000C7192">
            <w:pPr>
              <w:spacing w:after="0" w:line="259" w:lineRule="auto"/>
              <w:ind w:left="108" w:firstLine="0"/>
            </w:pPr>
            <w:r>
              <w:rPr>
                <w:b/>
                <w:sz w:val="22"/>
              </w:rPr>
              <w:t xml:space="preserve">Zeitraum  </w:t>
            </w:r>
          </w:p>
        </w:tc>
        <w:tc>
          <w:tcPr>
            <w:tcW w:w="3227" w:type="dxa"/>
            <w:tcBorders>
              <w:top w:val="nil"/>
              <w:left w:val="nil"/>
              <w:bottom w:val="single" w:sz="12" w:space="0" w:color="000000"/>
              <w:right w:val="nil"/>
            </w:tcBorders>
            <w:shd w:val="clear" w:color="auto" w:fill="E6EFF3"/>
            <w:vAlign w:val="center"/>
          </w:tcPr>
          <w:p w:rsidR="00A23379" w:rsidRDefault="000C7192">
            <w:pPr>
              <w:spacing w:after="0" w:line="259" w:lineRule="auto"/>
              <w:ind w:left="108" w:firstLine="0"/>
            </w:pPr>
            <w:r>
              <w:rPr>
                <w:b/>
                <w:sz w:val="22"/>
              </w:rPr>
              <w:t xml:space="preserve">Maßnahmen  </w:t>
            </w:r>
          </w:p>
        </w:tc>
        <w:tc>
          <w:tcPr>
            <w:tcW w:w="4291" w:type="dxa"/>
            <w:tcBorders>
              <w:top w:val="nil"/>
              <w:left w:val="nil"/>
              <w:bottom w:val="single" w:sz="12" w:space="0" w:color="000000"/>
              <w:right w:val="nil"/>
            </w:tcBorders>
            <w:shd w:val="clear" w:color="auto" w:fill="E6EFF3"/>
            <w:vAlign w:val="center"/>
          </w:tcPr>
          <w:p w:rsidR="00A23379" w:rsidRDefault="000C7192">
            <w:pPr>
              <w:spacing w:after="0" w:line="259" w:lineRule="auto"/>
              <w:ind w:left="0" w:firstLine="0"/>
            </w:pPr>
            <w:r>
              <w:rPr>
                <w:b/>
                <w:sz w:val="22"/>
              </w:rPr>
              <w:t xml:space="preserve">Erläuterung zu den Maßnahmen  </w:t>
            </w:r>
          </w:p>
        </w:tc>
      </w:tr>
      <w:tr w:rsidR="00A23379">
        <w:trPr>
          <w:trHeight w:val="1550"/>
        </w:trPr>
        <w:tc>
          <w:tcPr>
            <w:tcW w:w="1554" w:type="dxa"/>
            <w:tcBorders>
              <w:top w:val="single" w:sz="12" w:space="0" w:color="000000"/>
              <w:left w:val="nil"/>
              <w:bottom w:val="single" w:sz="2" w:space="0" w:color="000000"/>
              <w:right w:val="nil"/>
            </w:tcBorders>
            <w:shd w:val="clear" w:color="auto" w:fill="E6EFF3"/>
          </w:tcPr>
          <w:p w:rsidR="00A23379" w:rsidRDefault="000C7192">
            <w:pPr>
              <w:spacing w:after="0" w:line="259" w:lineRule="auto"/>
              <w:ind w:left="0" w:firstLine="0"/>
              <w:jc w:val="center"/>
            </w:pPr>
            <w:r>
              <w:rPr>
                <w:sz w:val="22"/>
              </w:rPr>
              <w:t xml:space="preserve">14.04. bis 30.04.2020 </w:t>
            </w:r>
          </w:p>
        </w:tc>
        <w:tc>
          <w:tcPr>
            <w:tcW w:w="3227" w:type="dxa"/>
            <w:tcBorders>
              <w:top w:val="single" w:sz="12" w:space="0" w:color="000000"/>
              <w:left w:val="nil"/>
              <w:bottom w:val="single" w:sz="2" w:space="0" w:color="000000"/>
              <w:right w:val="nil"/>
            </w:tcBorders>
          </w:tcPr>
          <w:p w:rsidR="00A23379" w:rsidRDefault="000C7192">
            <w:pPr>
              <w:spacing w:after="0" w:line="259" w:lineRule="auto"/>
              <w:ind w:left="965" w:hanging="335"/>
            </w:pPr>
            <w:r>
              <w:rPr>
                <w:sz w:val="22"/>
              </w:rPr>
              <w:t xml:space="preserve">Phase der intensiven Vorbereitung </w:t>
            </w:r>
          </w:p>
        </w:tc>
        <w:tc>
          <w:tcPr>
            <w:tcW w:w="4291" w:type="dxa"/>
            <w:tcBorders>
              <w:top w:val="single" w:sz="12" w:space="0" w:color="000000"/>
              <w:left w:val="nil"/>
              <w:bottom w:val="single" w:sz="2" w:space="0" w:color="000000"/>
              <w:right w:val="nil"/>
            </w:tcBorders>
            <w:vAlign w:val="center"/>
          </w:tcPr>
          <w:p w:rsidR="00A23379" w:rsidRDefault="000C7192">
            <w:pPr>
              <w:spacing w:after="0" w:line="259" w:lineRule="auto"/>
              <w:ind w:left="0" w:right="51" w:firstLine="0"/>
              <w:jc w:val="both"/>
            </w:pPr>
            <w:r>
              <w:rPr>
                <w:sz w:val="22"/>
              </w:rPr>
              <w:t xml:space="preserve">Maturantinnen und Maturanten werden in dieser Phase durch gezielte Online-Einheiten auf die </w:t>
            </w:r>
            <w:proofErr w:type="spellStart"/>
            <w:r>
              <w:rPr>
                <w:sz w:val="22"/>
              </w:rPr>
              <w:t>Zentralmatura</w:t>
            </w:r>
            <w:proofErr w:type="spellEnd"/>
            <w:r>
              <w:rPr>
                <w:sz w:val="22"/>
              </w:rPr>
              <w:t xml:space="preserve"> 2020 vorbereitet. Dazu finden sich u.a. Übungsmaterialien auf der eigens eingerichteten Website.  </w:t>
            </w:r>
          </w:p>
        </w:tc>
      </w:tr>
      <w:tr w:rsidR="00A23379">
        <w:trPr>
          <w:trHeight w:val="2632"/>
        </w:trPr>
        <w:tc>
          <w:tcPr>
            <w:tcW w:w="1554" w:type="dxa"/>
            <w:tcBorders>
              <w:top w:val="single" w:sz="2" w:space="0" w:color="000000"/>
              <w:left w:val="nil"/>
              <w:bottom w:val="single" w:sz="2" w:space="0" w:color="000000"/>
              <w:right w:val="nil"/>
            </w:tcBorders>
            <w:shd w:val="clear" w:color="auto" w:fill="E6EFF3"/>
          </w:tcPr>
          <w:p w:rsidR="00A23379" w:rsidRDefault="000C7192">
            <w:pPr>
              <w:spacing w:after="0" w:line="259" w:lineRule="auto"/>
              <w:ind w:left="0" w:firstLine="0"/>
              <w:jc w:val="center"/>
            </w:pPr>
            <w:r>
              <w:rPr>
                <w:sz w:val="22"/>
              </w:rPr>
              <w:t xml:space="preserve">04.05. bis 15.05.2020 </w:t>
            </w:r>
          </w:p>
        </w:tc>
        <w:tc>
          <w:tcPr>
            <w:tcW w:w="3227" w:type="dxa"/>
            <w:tcBorders>
              <w:top w:val="single" w:sz="2" w:space="0" w:color="000000"/>
              <w:left w:val="nil"/>
              <w:bottom w:val="single" w:sz="2" w:space="0" w:color="000000"/>
              <w:right w:val="nil"/>
            </w:tcBorders>
          </w:tcPr>
          <w:p w:rsidR="00A23379" w:rsidRDefault="000C7192">
            <w:pPr>
              <w:spacing w:after="0" w:line="259" w:lineRule="auto"/>
              <w:ind w:left="0" w:right="53" w:firstLine="0"/>
              <w:jc w:val="center"/>
            </w:pPr>
            <w:r>
              <w:rPr>
                <w:sz w:val="22"/>
              </w:rPr>
              <w:t xml:space="preserve">Möglichkeit von </w:t>
            </w:r>
          </w:p>
          <w:p w:rsidR="00A23379" w:rsidRDefault="000C7192">
            <w:pPr>
              <w:spacing w:after="0" w:line="259" w:lineRule="auto"/>
              <w:ind w:left="166" w:firstLine="0"/>
            </w:pPr>
            <w:r>
              <w:rPr>
                <w:sz w:val="22"/>
              </w:rPr>
              <w:t xml:space="preserve">Leistungsfeststellungen vor Ort </w:t>
            </w:r>
          </w:p>
        </w:tc>
        <w:tc>
          <w:tcPr>
            <w:tcW w:w="4291" w:type="dxa"/>
            <w:tcBorders>
              <w:top w:val="single" w:sz="2" w:space="0" w:color="000000"/>
              <w:left w:val="nil"/>
              <w:bottom w:val="single" w:sz="2" w:space="0" w:color="000000"/>
              <w:right w:val="nil"/>
            </w:tcBorders>
            <w:vAlign w:val="center"/>
          </w:tcPr>
          <w:p w:rsidR="00A23379" w:rsidRDefault="000C7192">
            <w:pPr>
              <w:spacing w:after="0" w:line="240" w:lineRule="auto"/>
              <w:ind w:left="0" w:right="51" w:firstLine="0"/>
              <w:jc w:val="both"/>
            </w:pPr>
            <w:r>
              <w:rPr>
                <w:sz w:val="22"/>
              </w:rPr>
              <w:t xml:space="preserve">Schülerinnen und Schüler sollen in dieser Phase in jenen Fächern, in denen dies notwendig ist, Leistungsfeststellungen an den Schulen absolvieren können (z.B. schriftliche </w:t>
            </w:r>
          </w:p>
          <w:p w:rsidR="00A23379" w:rsidRDefault="000C7192">
            <w:pPr>
              <w:spacing w:after="0" w:line="240" w:lineRule="auto"/>
              <w:ind w:left="0" w:right="51" w:firstLine="0"/>
              <w:jc w:val="both"/>
            </w:pPr>
            <w:r>
              <w:rPr>
                <w:sz w:val="22"/>
              </w:rPr>
              <w:t xml:space="preserve">Leistungsfeststellungen). Dies ist vor allem für jene Schüler/innen wichtig, die noch eine positive Note erreichen müssen, um zur Matura anzutreten. </w:t>
            </w:r>
          </w:p>
          <w:p w:rsidR="00A23379" w:rsidRDefault="000C7192">
            <w:pPr>
              <w:spacing w:after="0" w:line="259" w:lineRule="auto"/>
              <w:ind w:left="0" w:firstLine="0"/>
            </w:pPr>
            <w:r>
              <w:rPr>
                <w:sz w:val="22"/>
              </w:rPr>
              <w:t xml:space="preserve"> </w:t>
            </w:r>
          </w:p>
        </w:tc>
      </w:tr>
    </w:tbl>
    <w:p w:rsidR="00A23379" w:rsidRDefault="00A23379">
      <w:pPr>
        <w:spacing w:after="0" w:line="259" w:lineRule="auto"/>
        <w:ind w:left="-1418" w:right="10482" w:firstLine="0"/>
      </w:pPr>
    </w:p>
    <w:tbl>
      <w:tblPr>
        <w:tblStyle w:val="TableGrid"/>
        <w:tblW w:w="9073" w:type="dxa"/>
        <w:tblInd w:w="0" w:type="dxa"/>
        <w:tblCellMar>
          <w:top w:w="150" w:type="dxa"/>
        </w:tblCellMar>
        <w:tblLook w:val="04A0" w:firstRow="1" w:lastRow="0" w:firstColumn="1" w:lastColumn="0" w:noHBand="0" w:noVBand="1"/>
      </w:tblPr>
      <w:tblGrid>
        <w:gridCol w:w="1555"/>
        <w:gridCol w:w="3407"/>
        <w:gridCol w:w="4111"/>
      </w:tblGrid>
      <w:tr w:rsidR="00A23379" w:rsidTr="002C4E46">
        <w:trPr>
          <w:trHeight w:val="1561"/>
        </w:trPr>
        <w:tc>
          <w:tcPr>
            <w:tcW w:w="1555" w:type="dxa"/>
            <w:tcBorders>
              <w:top w:val="nil"/>
              <w:left w:val="nil"/>
              <w:bottom w:val="single" w:sz="2" w:space="0" w:color="000000"/>
              <w:right w:val="nil"/>
            </w:tcBorders>
            <w:shd w:val="clear" w:color="auto" w:fill="E6EFF3"/>
          </w:tcPr>
          <w:p w:rsidR="00A23379" w:rsidRDefault="00A23379">
            <w:pPr>
              <w:spacing w:after="160" w:line="259" w:lineRule="auto"/>
              <w:ind w:left="0" w:firstLine="0"/>
            </w:pPr>
          </w:p>
        </w:tc>
        <w:tc>
          <w:tcPr>
            <w:tcW w:w="3407" w:type="dxa"/>
            <w:tcBorders>
              <w:top w:val="nil"/>
              <w:left w:val="nil"/>
              <w:bottom w:val="single" w:sz="2" w:space="0" w:color="000000"/>
              <w:right w:val="nil"/>
            </w:tcBorders>
          </w:tcPr>
          <w:p w:rsidR="00A23379" w:rsidRDefault="00A23379">
            <w:pPr>
              <w:spacing w:after="160" w:line="259" w:lineRule="auto"/>
              <w:ind w:left="0" w:firstLine="0"/>
            </w:pPr>
          </w:p>
        </w:tc>
        <w:tc>
          <w:tcPr>
            <w:tcW w:w="4111" w:type="dxa"/>
            <w:tcBorders>
              <w:top w:val="nil"/>
              <w:left w:val="nil"/>
              <w:bottom w:val="single" w:sz="2" w:space="0" w:color="000000"/>
              <w:right w:val="nil"/>
            </w:tcBorders>
            <w:vAlign w:val="center"/>
          </w:tcPr>
          <w:p w:rsidR="00A23379" w:rsidRDefault="000C7192">
            <w:pPr>
              <w:spacing w:after="15" w:line="240" w:lineRule="auto"/>
              <w:ind w:left="0" w:right="109" w:firstLine="0"/>
              <w:jc w:val="both"/>
            </w:pPr>
            <w:r>
              <w:rPr>
                <w:sz w:val="22"/>
              </w:rPr>
              <w:t xml:space="preserve">(Konkret handelt es sich bei den Prüfungen z.B. um Feststellungs-, Nachtrags- und Semesterprüfungen in NOST-Schulen, </w:t>
            </w:r>
          </w:p>
          <w:p w:rsidR="00A23379" w:rsidRDefault="000C7192">
            <w:pPr>
              <w:tabs>
                <w:tab w:val="center" w:pos="1048"/>
                <w:tab w:val="center" w:pos="2587"/>
                <w:tab w:val="center" w:pos="3630"/>
              </w:tabs>
              <w:spacing w:after="0" w:line="259" w:lineRule="auto"/>
              <w:ind w:left="0" w:firstLine="0"/>
            </w:pPr>
            <w:r>
              <w:rPr>
                <w:sz w:val="22"/>
              </w:rPr>
              <w:tab/>
              <w:t xml:space="preserve">Feststellungsprüfungen </w:t>
            </w:r>
            <w:r>
              <w:rPr>
                <w:sz w:val="22"/>
              </w:rPr>
              <w:tab/>
              <w:t xml:space="preserve">in </w:t>
            </w:r>
            <w:r>
              <w:rPr>
                <w:sz w:val="22"/>
              </w:rPr>
              <w:tab/>
              <w:t>Nicht-NOST-</w:t>
            </w:r>
          </w:p>
          <w:p w:rsidR="00A23379" w:rsidRDefault="000C7192">
            <w:pPr>
              <w:spacing w:after="0" w:line="259" w:lineRule="auto"/>
              <w:ind w:left="0" w:firstLine="0"/>
            </w:pPr>
            <w:r>
              <w:rPr>
                <w:sz w:val="22"/>
              </w:rPr>
              <w:t xml:space="preserve">Schulen.) </w:t>
            </w:r>
          </w:p>
        </w:tc>
      </w:tr>
      <w:tr w:rsidR="00A23379" w:rsidTr="002C4E46">
        <w:trPr>
          <w:trHeight w:val="2813"/>
        </w:trPr>
        <w:tc>
          <w:tcPr>
            <w:tcW w:w="1555" w:type="dxa"/>
            <w:tcBorders>
              <w:top w:val="single" w:sz="2" w:space="0" w:color="000000"/>
              <w:left w:val="nil"/>
              <w:bottom w:val="single" w:sz="2" w:space="0" w:color="000000"/>
              <w:right w:val="nil"/>
            </w:tcBorders>
            <w:shd w:val="clear" w:color="auto" w:fill="E6EFF3"/>
          </w:tcPr>
          <w:p w:rsidR="00A23379" w:rsidRDefault="000C7192">
            <w:pPr>
              <w:spacing w:after="0" w:line="259" w:lineRule="auto"/>
              <w:ind w:left="0" w:firstLine="0"/>
              <w:jc w:val="center"/>
            </w:pPr>
            <w:r>
              <w:rPr>
                <w:sz w:val="22"/>
              </w:rPr>
              <w:t xml:space="preserve">04.05. bis 22.05.2020 </w:t>
            </w:r>
          </w:p>
        </w:tc>
        <w:tc>
          <w:tcPr>
            <w:tcW w:w="3407" w:type="dxa"/>
            <w:tcBorders>
              <w:top w:val="single" w:sz="2" w:space="0" w:color="000000"/>
              <w:left w:val="nil"/>
              <w:bottom w:val="single" w:sz="2" w:space="0" w:color="000000"/>
              <w:right w:val="nil"/>
            </w:tcBorders>
          </w:tcPr>
          <w:p w:rsidR="00A23379" w:rsidRDefault="000C7192">
            <w:pPr>
              <w:spacing w:after="0" w:line="259" w:lineRule="auto"/>
              <w:ind w:left="116" w:firstLine="0"/>
            </w:pPr>
            <w:r>
              <w:rPr>
                <w:sz w:val="22"/>
              </w:rPr>
              <w:t xml:space="preserve">Maturantinnen und Maturanten </w:t>
            </w:r>
          </w:p>
          <w:p w:rsidR="00A23379" w:rsidRDefault="000C7192">
            <w:pPr>
              <w:spacing w:after="0" w:line="259" w:lineRule="auto"/>
              <w:ind w:left="826" w:hanging="272"/>
            </w:pPr>
            <w:r>
              <w:rPr>
                <w:sz w:val="22"/>
              </w:rPr>
              <w:t xml:space="preserve">– Vorbereitung an den Schulstandorten </w:t>
            </w:r>
          </w:p>
        </w:tc>
        <w:tc>
          <w:tcPr>
            <w:tcW w:w="4111" w:type="dxa"/>
            <w:tcBorders>
              <w:top w:val="single" w:sz="2" w:space="0" w:color="000000"/>
              <w:left w:val="nil"/>
              <w:bottom w:val="single" w:sz="2" w:space="0" w:color="000000"/>
              <w:right w:val="nil"/>
            </w:tcBorders>
            <w:vAlign w:val="center"/>
          </w:tcPr>
          <w:p w:rsidR="00A23379" w:rsidRDefault="000C7192">
            <w:pPr>
              <w:spacing w:after="179" w:line="241" w:lineRule="auto"/>
              <w:ind w:left="0" w:right="109" w:firstLine="0"/>
              <w:jc w:val="both"/>
            </w:pPr>
            <w:r>
              <w:rPr>
                <w:sz w:val="22"/>
              </w:rPr>
              <w:t xml:space="preserve">Maturantinnen und Maturanten haben die Möglichkeit, sich begleitet durch ihre Lehrer/innen auf die Matura vorzubereiten. </w:t>
            </w:r>
          </w:p>
          <w:p w:rsidR="00A23379" w:rsidRDefault="000C7192">
            <w:pPr>
              <w:spacing w:after="13" w:line="259" w:lineRule="auto"/>
              <w:ind w:left="0" w:firstLine="0"/>
            </w:pPr>
            <w:r>
              <w:rPr>
                <w:sz w:val="22"/>
              </w:rPr>
              <w:t xml:space="preserve">Parallel dazu  </w:t>
            </w:r>
          </w:p>
          <w:p w:rsidR="00A23379" w:rsidRDefault="000C7192">
            <w:pPr>
              <w:tabs>
                <w:tab w:val="center" w:pos="37"/>
                <w:tab w:val="center" w:pos="488"/>
                <w:tab w:val="center" w:pos="1868"/>
                <w:tab w:val="center" w:pos="3651"/>
              </w:tabs>
              <w:spacing w:after="0" w:line="259" w:lineRule="auto"/>
              <w:ind w:left="0" w:firstLine="0"/>
            </w:pPr>
            <w:r>
              <w:rPr>
                <w:sz w:val="22"/>
              </w:rPr>
              <w:tab/>
            </w:r>
            <w:r>
              <w:rPr>
                <w:rFonts w:ascii="Corbel" w:eastAsia="Corbel" w:hAnsi="Corbel" w:cs="Corbel"/>
                <w:sz w:val="22"/>
              </w:rPr>
              <w:t>-</w:t>
            </w:r>
            <w:r>
              <w:rPr>
                <w:rFonts w:ascii="Arial" w:eastAsia="Arial" w:hAnsi="Arial" w:cs="Arial"/>
                <w:sz w:val="22"/>
              </w:rPr>
              <w:t xml:space="preserve"> </w:t>
            </w:r>
            <w:r>
              <w:rPr>
                <w:rFonts w:ascii="Arial" w:eastAsia="Arial" w:hAnsi="Arial" w:cs="Arial"/>
                <w:sz w:val="22"/>
              </w:rPr>
              <w:tab/>
            </w:r>
            <w:r>
              <w:rPr>
                <w:sz w:val="22"/>
              </w:rPr>
              <w:t xml:space="preserve">Bis </w:t>
            </w:r>
            <w:r>
              <w:rPr>
                <w:sz w:val="22"/>
              </w:rPr>
              <w:tab/>
              <w:t xml:space="preserve">spätestens </w:t>
            </w:r>
            <w:r>
              <w:rPr>
                <w:sz w:val="22"/>
              </w:rPr>
              <w:tab/>
              <w:t xml:space="preserve">20.05.2020: </w:t>
            </w:r>
          </w:p>
          <w:p w:rsidR="00A23379" w:rsidRDefault="000C7192">
            <w:pPr>
              <w:spacing w:after="0" w:line="259" w:lineRule="auto"/>
              <w:ind w:left="0" w:right="109" w:firstLine="0"/>
              <w:jc w:val="right"/>
            </w:pPr>
            <w:r>
              <w:rPr>
                <w:sz w:val="22"/>
              </w:rPr>
              <w:t xml:space="preserve">Klassenkonferenzen, Abschlussklassen und   </w:t>
            </w:r>
          </w:p>
          <w:p w:rsidR="00A23379" w:rsidRDefault="000C7192">
            <w:pPr>
              <w:spacing w:after="1" w:line="240" w:lineRule="auto"/>
              <w:ind w:left="360" w:firstLine="0"/>
              <w:jc w:val="both"/>
            </w:pPr>
            <w:r>
              <w:rPr>
                <w:sz w:val="22"/>
              </w:rPr>
              <w:t xml:space="preserve">Beurteilungskonferenzen für abschließende Arbeiten (VWA, </w:t>
            </w:r>
          </w:p>
          <w:p w:rsidR="00A23379" w:rsidRDefault="000C7192">
            <w:pPr>
              <w:spacing w:after="0" w:line="259" w:lineRule="auto"/>
              <w:ind w:left="360" w:firstLine="0"/>
            </w:pPr>
            <w:r>
              <w:rPr>
                <w:sz w:val="22"/>
              </w:rPr>
              <w:t xml:space="preserve">Diplomarbeit) </w:t>
            </w:r>
          </w:p>
        </w:tc>
      </w:tr>
      <w:tr w:rsidR="00A23379" w:rsidTr="002C4E46">
        <w:trPr>
          <w:trHeight w:val="9258"/>
        </w:trPr>
        <w:tc>
          <w:tcPr>
            <w:tcW w:w="1555" w:type="dxa"/>
            <w:tcBorders>
              <w:top w:val="single" w:sz="2" w:space="0" w:color="000000"/>
              <w:left w:val="nil"/>
              <w:bottom w:val="single" w:sz="2" w:space="0" w:color="000000"/>
              <w:right w:val="nil"/>
            </w:tcBorders>
            <w:shd w:val="clear" w:color="auto" w:fill="E6EFF3"/>
          </w:tcPr>
          <w:p w:rsidR="00A23379" w:rsidRDefault="000C7192">
            <w:pPr>
              <w:spacing w:after="0" w:line="259" w:lineRule="auto"/>
              <w:ind w:left="0" w:firstLine="0"/>
              <w:jc w:val="center"/>
            </w:pPr>
            <w:r>
              <w:rPr>
                <w:sz w:val="22"/>
              </w:rPr>
              <w:t xml:space="preserve">25.05. bis 03.06.2020 </w:t>
            </w:r>
          </w:p>
        </w:tc>
        <w:tc>
          <w:tcPr>
            <w:tcW w:w="3407" w:type="dxa"/>
            <w:tcBorders>
              <w:top w:val="single" w:sz="2" w:space="0" w:color="000000"/>
              <w:left w:val="nil"/>
              <w:bottom w:val="single" w:sz="2" w:space="0" w:color="000000"/>
              <w:right w:val="nil"/>
            </w:tcBorders>
          </w:tcPr>
          <w:p w:rsidR="00A23379" w:rsidRDefault="000C7192">
            <w:pPr>
              <w:spacing w:after="0" w:line="259" w:lineRule="auto"/>
              <w:ind w:left="0" w:right="112" w:firstLine="0"/>
              <w:jc w:val="center"/>
            </w:pPr>
            <w:r>
              <w:rPr>
                <w:sz w:val="22"/>
              </w:rPr>
              <w:t xml:space="preserve">Schriftliche Matura 2020 </w:t>
            </w:r>
          </w:p>
        </w:tc>
        <w:tc>
          <w:tcPr>
            <w:tcW w:w="4111" w:type="dxa"/>
            <w:tcBorders>
              <w:top w:val="single" w:sz="2" w:space="0" w:color="000000"/>
              <w:left w:val="nil"/>
              <w:bottom w:val="single" w:sz="2" w:space="0" w:color="000000"/>
              <w:right w:val="nil"/>
            </w:tcBorders>
            <w:vAlign w:val="center"/>
          </w:tcPr>
          <w:p w:rsidR="00A23379" w:rsidRDefault="000C7192">
            <w:pPr>
              <w:spacing w:after="13" w:line="259" w:lineRule="auto"/>
              <w:ind w:left="0" w:firstLine="0"/>
            </w:pPr>
            <w:r>
              <w:rPr>
                <w:b/>
                <w:sz w:val="22"/>
              </w:rPr>
              <w:t xml:space="preserve">Schriftliche Klausurprüfungen </w:t>
            </w:r>
          </w:p>
          <w:p w:rsidR="00A23379" w:rsidRDefault="000C7192">
            <w:pPr>
              <w:numPr>
                <w:ilvl w:val="0"/>
                <w:numId w:val="3"/>
              </w:numPr>
              <w:spacing w:after="0" w:line="242" w:lineRule="auto"/>
              <w:ind w:hanging="360"/>
            </w:pPr>
            <w:r>
              <w:rPr>
                <w:sz w:val="22"/>
              </w:rPr>
              <w:t xml:space="preserve">25.05.2020: nicht-stand. Prüfungsgebiete (z.B. Fachklausuren an BHS; z.B. </w:t>
            </w:r>
          </w:p>
          <w:p w:rsidR="00A23379" w:rsidRDefault="000C7192">
            <w:pPr>
              <w:spacing w:after="12" w:line="259" w:lineRule="auto"/>
              <w:ind w:left="360" w:firstLine="0"/>
            </w:pPr>
            <w:r>
              <w:rPr>
                <w:sz w:val="22"/>
              </w:rPr>
              <w:t xml:space="preserve">Elektrotechnik oder Maschinenbau)  </w:t>
            </w:r>
          </w:p>
          <w:p w:rsidR="00A23379" w:rsidRDefault="000C7192">
            <w:pPr>
              <w:numPr>
                <w:ilvl w:val="0"/>
                <w:numId w:val="3"/>
              </w:numPr>
              <w:spacing w:after="14" w:line="259" w:lineRule="auto"/>
              <w:ind w:hanging="360"/>
            </w:pPr>
            <w:r>
              <w:rPr>
                <w:sz w:val="22"/>
              </w:rPr>
              <w:t xml:space="preserve">26.05.2020: Deutsch </w:t>
            </w:r>
          </w:p>
          <w:p w:rsidR="00A23379" w:rsidRDefault="000C7192">
            <w:pPr>
              <w:numPr>
                <w:ilvl w:val="0"/>
                <w:numId w:val="3"/>
              </w:numPr>
              <w:spacing w:after="14" w:line="259" w:lineRule="auto"/>
              <w:ind w:hanging="360"/>
            </w:pPr>
            <w:r>
              <w:rPr>
                <w:sz w:val="22"/>
              </w:rPr>
              <w:t xml:space="preserve">27.05.2020: Englisch </w:t>
            </w:r>
          </w:p>
          <w:p w:rsidR="00A23379" w:rsidRDefault="000C7192">
            <w:pPr>
              <w:numPr>
                <w:ilvl w:val="0"/>
                <w:numId w:val="3"/>
              </w:numPr>
              <w:spacing w:after="13" w:line="259" w:lineRule="auto"/>
              <w:ind w:hanging="360"/>
            </w:pPr>
            <w:r>
              <w:rPr>
                <w:sz w:val="22"/>
              </w:rPr>
              <w:t xml:space="preserve">28.05.2020: (Angewandte) Mathematik </w:t>
            </w:r>
          </w:p>
          <w:p w:rsidR="00A23379" w:rsidRDefault="000C7192">
            <w:pPr>
              <w:numPr>
                <w:ilvl w:val="0"/>
                <w:numId w:val="3"/>
              </w:numPr>
              <w:spacing w:after="32" w:line="242" w:lineRule="auto"/>
              <w:ind w:hanging="360"/>
            </w:pPr>
            <w:r>
              <w:rPr>
                <w:sz w:val="22"/>
              </w:rPr>
              <w:t xml:space="preserve">29.05.2020: Französisch oder Latein oder Griechisch </w:t>
            </w:r>
          </w:p>
          <w:p w:rsidR="00A23379" w:rsidRDefault="000C7192">
            <w:pPr>
              <w:numPr>
                <w:ilvl w:val="0"/>
                <w:numId w:val="3"/>
              </w:numPr>
              <w:spacing w:after="0" w:line="242" w:lineRule="auto"/>
              <w:ind w:hanging="360"/>
            </w:pPr>
            <w:r>
              <w:rPr>
                <w:sz w:val="22"/>
              </w:rPr>
              <w:t xml:space="preserve">03.06.2020: Spanisch oder Italienisch oder Volksgruppensprachen </w:t>
            </w:r>
          </w:p>
          <w:p w:rsidR="00A23379" w:rsidRDefault="000C7192">
            <w:pPr>
              <w:spacing w:after="0" w:line="259" w:lineRule="auto"/>
              <w:ind w:left="0" w:firstLine="0"/>
            </w:pPr>
            <w:r>
              <w:rPr>
                <w:sz w:val="22"/>
              </w:rPr>
              <w:t xml:space="preserve"> </w:t>
            </w:r>
          </w:p>
          <w:p w:rsidR="00A23379" w:rsidRDefault="000C7192">
            <w:pPr>
              <w:spacing w:after="0" w:line="259" w:lineRule="auto"/>
              <w:ind w:left="0" w:firstLine="0"/>
            </w:pPr>
            <w:r>
              <w:rPr>
                <w:sz w:val="22"/>
              </w:rPr>
              <w:t xml:space="preserve">Erläuternde Beispiele:  </w:t>
            </w:r>
          </w:p>
          <w:p w:rsidR="00A23379" w:rsidRDefault="000C7192">
            <w:pPr>
              <w:spacing w:after="13" w:line="259" w:lineRule="auto"/>
              <w:ind w:left="0" w:firstLine="0"/>
            </w:pPr>
            <w:r>
              <w:rPr>
                <w:sz w:val="22"/>
              </w:rPr>
              <w:t xml:space="preserve"> </w:t>
            </w:r>
          </w:p>
          <w:p w:rsidR="00A23379" w:rsidRDefault="000C7192">
            <w:pPr>
              <w:numPr>
                <w:ilvl w:val="0"/>
                <w:numId w:val="3"/>
              </w:numPr>
              <w:spacing w:after="0" w:line="241" w:lineRule="auto"/>
              <w:ind w:hanging="360"/>
            </w:pPr>
            <w:r>
              <w:rPr>
                <w:sz w:val="22"/>
              </w:rPr>
              <w:t xml:space="preserve">An AHS/BHS absolvieren die Schüler/innen max. drei schriftliche Klausurprüfungen. Die Wahl des Prüfungsgebiets erfolgt auf Basis der jeweiligen Prüfungsordnungen und der bisherigen Anmeldung. </w:t>
            </w:r>
          </w:p>
          <w:p w:rsidR="00A23379" w:rsidRDefault="000C7192">
            <w:pPr>
              <w:spacing w:after="13" w:line="259" w:lineRule="auto"/>
              <w:ind w:left="0" w:firstLine="0"/>
            </w:pPr>
            <w:r>
              <w:rPr>
                <w:i/>
                <w:sz w:val="22"/>
              </w:rPr>
              <w:t xml:space="preserve"> </w:t>
            </w:r>
          </w:p>
          <w:p w:rsidR="00A23379" w:rsidRDefault="000C7192">
            <w:pPr>
              <w:numPr>
                <w:ilvl w:val="0"/>
                <w:numId w:val="3"/>
              </w:numPr>
              <w:spacing w:after="0" w:line="241" w:lineRule="auto"/>
              <w:ind w:hanging="360"/>
            </w:pPr>
            <w:r>
              <w:rPr>
                <w:i/>
                <w:sz w:val="22"/>
              </w:rPr>
              <w:t xml:space="preserve">Beispiel 1: </w:t>
            </w:r>
            <w:r>
              <w:rPr>
                <w:sz w:val="22"/>
              </w:rPr>
              <w:t xml:space="preserve">Ein Kandidat an einer AHS hat Deutsch, Englisch, Latein und Mathematik gewählt. Entweder die Lebende </w:t>
            </w:r>
          </w:p>
          <w:p w:rsidR="00A23379" w:rsidRDefault="000C7192">
            <w:pPr>
              <w:spacing w:after="0" w:line="259" w:lineRule="auto"/>
              <w:ind w:left="360" w:firstLine="0"/>
            </w:pPr>
            <w:r>
              <w:rPr>
                <w:sz w:val="22"/>
              </w:rPr>
              <w:t xml:space="preserve">Fremdsprache oder Latein fällt weg.  </w:t>
            </w:r>
          </w:p>
          <w:p w:rsidR="00A23379" w:rsidRDefault="000C7192">
            <w:pPr>
              <w:spacing w:after="193" w:line="259" w:lineRule="auto"/>
              <w:ind w:left="720" w:firstLine="0"/>
            </w:pPr>
            <w:r>
              <w:rPr>
                <w:i/>
                <w:sz w:val="22"/>
              </w:rPr>
              <w:t xml:space="preserve"> </w:t>
            </w:r>
          </w:p>
          <w:p w:rsidR="00A23379" w:rsidRDefault="00A23379" w:rsidP="002C4E46">
            <w:pPr>
              <w:spacing w:after="0" w:line="259" w:lineRule="auto"/>
              <w:ind w:left="360" w:firstLine="0"/>
            </w:pPr>
          </w:p>
        </w:tc>
      </w:tr>
      <w:tr w:rsidR="00A23379" w:rsidTr="002C4E46">
        <w:trPr>
          <w:trHeight w:val="4696"/>
        </w:trPr>
        <w:tc>
          <w:tcPr>
            <w:tcW w:w="1555" w:type="dxa"/>
            <w:tcBorders>
              <w:top w:val="nil"/>
              <w:left w:val="nil"/>
              <w:bottom w:val="single" w:sz="2" w:space="0" w:color="000000"/>
              <w:right w:val="nil"/>
            </w:tcBorders>
            <w:shd w:val="clear" w:color="auto" w:fill="E6EFF3"/>
          </w:tcPr>
          <w:p w:rsidR="00A23379" w:rsidRDefault="000C7192">
            <w:pPr>
              <w:spacing w:after="0" w:line="241" w:lineRule="auto"/>
              <w:ind w:left="0" w:firstLine="0"/>
              <w:jc w:val="center"/>
            </w:pPr>
            <w:r>
              <w:rPr>
                <w:sz w:val="22"/>
              </w:rPr>
              <w:lastRenderedPageBreak/>
              <w:t xml:space="preserve">29.05.bis spätestens </w:t>
            </w:r>
          </w:p>
          <w:p w:rsidR="00A23379" w:rsidRDefault="000C7192">
            <w:pPr>
              <w:spacing w:after="0" w:line="259" w:lineRule="auto"/>
              <w:ind w:left="58" w:firstLine="0"/>
              <w:jc w:val="center"/>
            </w:pPr>
            <w:r>
              <w:rPr>
                <w:sz w:val="22"/>
              </w:rPr>
              <w:t xml:space="preserve">29.06.2020 </w:t>
            </w:r>
          </w:p>
        </w:tc>
        <w:tc>
          <w:tcPr>
            <w:tcW w:w="3407" w:type="dxa"/>
            <w:tcBorders>
              <w:top w:val="nil"/>
              <w:left w:val="nil"/>
              <w:bottom w:val="single" w:sz="2" w:space="0" w:color="000000"/>
              <w:right w:val="nil"/>
            </w:tcBorders>
          </w:tcPr>
          <w:p w:rsidR="00A23379" w:rsidRDefault="000C7192">
            <w:pPr>
              <w:spacing w:after="0" w:line="259" w:lineRule="auto"/>
              <w:ind w:left="0" w:right="53" w:firstLine="0"/>
              <w:jc w:val="center"/>
            </w:pPr>
            <w:r>
              <w:rPr>
                <w:sz w:val="22"/>
              </w:rPr>
              <w:t xml:space="preserve">Mündliche Prüfungen </w:t>
            </w:r>
          </w:p>
        </w:tc>
        <w:tc>
          <w:tcPr>
            <w:tcW w:w="4111" w:type="dxa"/>
            <w:tcBorders>
              <w:top w:val="nil"/>
              <w:left w:val="nil"/>
              <w:bottom w:val="single" w:sz="2" w:space="0" w:color="000000"/>
              <w:right w:val="nil"/>
            </w:tcBorders>
            <w:vAlign w:val="center"/>
          </w:tcPr>
          <w:p w:rsidR="00A23379" w:rsidRDefault="000C7192">
            <w:pPr>
              <w:spacing w:after="212" w:line="241" w:lineRule="auto"/>
              <w:ind w:left="0" w:right="52" w:firstLine="0"/>
              <w:jc w:val="both"/>
            </w:pPr>
            <w:r>
              <w:rPr>
                <w:sz w:val="22"/>
              </w:rPr>
              <w:t xml:space="preserve">Jene Maturantinnen und Maturanten, die eine mündliche Matura ablegen wollen, sollen dazu die Möglichkeit erhalten. </w:t>
            </w:r>
          </w:p>
          <w:p w:rsidR="00A23379" w:rsidRDefault="000C7192">
            <w:pPr>
              <w:numPr>
                <w:ilvl w:val="0"/>
                <w:numId w:val="4"/>
              </w:numPr>
              <w:spacing w:after="32" w:line="241" w:lineRule="auto"/>
              <w:ind w:right="29" w:hanging="360"/>
            </w:pPr>
            <w:r>
              <w:rPr>
                <w:sz w:val="22"/>
              </w:rPr>
              <w:t xml:space="preserve">Die Themenbereiche der mündlichen Reifeprüfung können an AHS schulautonom dann gekürzt werden, wenn diese bis Freitag, den 13.03.2020, nicht mehr unterrichtet werden konnten. Dies wird vor allem in Prüfungsgebieten schlagend werden, die nur zwei Jahre unterrichtet werden (z.B. Chemie oder Psychologie/Philosophie).  </w:t>
            </w:r>
          </w:p>
          <w:p w:rsidR="00A23379" w:rsidRDefault="000C7192">
            <w:pPr>
              <w:numPr>
                <w:ilvl w:val="0"/>
                <w:numId w:val="4"/>
              </w:numPr>
              <w:spacing w:after="0" w:line="259" w:lineRule="auto"/>
              <w:ind w:right="29" w:hanging="360"/>
            </w:pPr>
            <w:r>
              <w:rPr>
                <w:sz w:val="22"/>
              </w:rPr>
              <w:t xml:space="preserve">Eine analoge Änderung ist für die BHS nicht erforderlich, da in diesen Schularten eine geringere Zahl an Themenbereichen vorgesehen ist. </w:t>
            </w:r>
          </w:p>
        </w:tc>
      </w:tr>
      <w:tr w:rsidR="00A23379" w:rsidTr="002C4E46">
        <w:trPr>
          <w:trHeight w:val="1559"/>
        </w:trPr>
        <w:tc>
          <w:tcPr>
            <w:tcW w:w="1555" w:type="dxa"/>
            <w:tcBorders>
              <w:top w:val="single" w:sz="2" w:space="0" w:color="000000"/>
              <w:left w:val="nil"/>
              <w:bottom w:val="single" w:sz="2" w:space="0" w:color="000000"/>
              <w:right w:val="nil"/>
            </w:tcBorders>
            <w:shd w:val="clear" w:color="auto" w:fill="E6EFF3"/>
          </w:tcPr>
          <w:p w:rsidR="00A23379" w:rsidRDefault="000C7192">
            <w:pPr>
              <w:spacing w:after="0" w:line="259" w:lineRule="auto"/>
              <w:ind w:left="108" w:firstLine="0"/>
            </w:pPr>
            <w:r>
              <w:rPr>
                <w:sz w:val="22"/>
              </w:rPr>
              <w:t xml:space="preserve">29.05.bis spätestens 29.06.2020 </w:t>
            </w:r>
          </w:p>
        </w:tc>
        <w:tc>
          <w:tcPr>
            <w:tcW w:w="3407" w:type="dxa"/>
            <w:tcBorders>
              <w:top w:val="single" w:sz="2" w:space="0" w:color="000000"/>
              <w:left w:val="nil"/>
              <w:bottom w:val="single" w:sz="2" w:space="0" w:color="000000"/>
              <w:right w:val="nil"/>
            </w:tcBorders>
          </w:tcPr>
          <w:p w:rsidR="00A23379" w:rsidRDefault="000C7192">
            <w:pPr>
              <w:spacing w:after="0" w:line="259" w:lineRule="auto"/>
              <w:ind w:left="108" w:firstLine="0"/>
            </w:pPr>
            <w:r>
              <w:rPr>
                <w:sz w:val="22"/>
              </w:rPr>
              <w:t xml:space="preserve">Präsentation und Diskussion abschließender Arbeiten </w:t>
            </w:r>
          </w:p>
        </w:tc>
        <w:tc>
          <w:tcPr>
            <w:tcW w:w="4111" w:type="dxa"/>
            <w:tcBorders>
              <w:top w:val="single" w:sz="2" w:space="0" w:color="000000"/>
              <w:left w:val="nil"/>
              <w:bottom w:val="single" w:sz="2" w:space="0" w:color="000000"/>
              <w:right w:val="nil"/>
            </w:tcBorders>
            <w:vAlign w:val="center"/>
          </w:tcPr>
          <w:p w:rsidR="00A23379" w:rsidRDefault="000C7192">
            <w:pPr>
              <w:spacing w:after="0" w:line="259" w:lineRule="auto"/>
              <w:ind w:left="0" w:right="3" w:firstLine="0"/>
            </w:pPr>
            <w:r>
              <w:rPr>
                <w:sz w:val="22"/>
              </w:rPr>
              <w:t xml:space="preserve">Der Antritt zu Präsentation/Diskussion ist nur bei drohender negativer Beurteilung möglich (Entscheidung der Kommission im Rahmen der Beurteilungskonferenz zur VWA/Diplomarbeit). </w:t>
            </w:r>
          </w:p>
        </w:tc>
      </w:tr>
      <w:tr w:rsidR="00A23379" w:rsidTr="002C4E46">
        <w:trPr>
          <w:trHeight w:val="2813"/>
        </w:trPr>
        <w:tc>
          <w:tcPr>
            <w:tcW w:w="1555" w:type="dxa"/>
            <w:tcBorders>
              <w:top w:val="single" w:sz="2" w:space="0" w:color="000000"/>
              <w:left w:val="nil"/>
              <w:bottom w:val="single" w:sz="2" w:space="0" w:color="000000"/>
              <w:right w:val="nil"/>
            </w:tcBorders>
            <w:shd w:val="clear" w:color="auto" w:fill="E6EFF3"/>
          </w:tcPr>
          <w:p w:rsidR="00A23379" w:rsidRDefault="000C7192">
            <w:pPr>
              <w:spacing w:after="0" w:line="259" w:lineRule="auto"/>
              <w:ind w:left="108" w:firstLine="0"/>
            </w:pPr>
            <w:r>
              <w:rPr>
                <w:sz w:val="22"/>
              </w:rPr>
              <w:t xml:space="preserve">22.06.bis </w:t>
            </w:r>
          </w:p>
          <w:p w:rsidR="00A23379" w:rsidRDefault="000C7192">
            <w:pPr>
              <w:spacing w:after="0" w:line="259" w:lineRule="auto"/>
              <w:ind w:left="108" w:firstLine="0"/>
            </w:pPr>
            <w:r>
              <w:rPr>
                <w:sz w:val="22"/>
              </w:rPr>
              <w:t xml:space="preserve">24.06.2020 </w:t>
            </w:r>
          </w:p>
        </w:tc>
        <w:tc>
          <w:tcPr>
            <w:tcW w:w="3407" w:type="dxa"/>
            <w:tcBorders>
              <w:top w:val="single" w:sz="2" w:space="0" w:color="000000"/>
              <w:left w:val="nil"/>
              <w:bottom w:val="single" w:sz="2" w:space="0" w:color="000000"/>
              <w:right w:val="nil"/>
            </w:tcBorders>
          </w:tcPr>
          <w:p w:rsidR="00A23379" w:rsidRDefault="000C7192">
            <w:pPr>
              <w:spacing w:after="0" w:line="259" w:lineRule="auto"/>
              <w:ind w:left="108" w:firstLine="0"/>
            </w:pPr>
            <w:r>
              <w:rPr>
                <w:sz w:val="22"/>
              </w:rPr>
              <w:t xml:space="preserve">Kompensationsprüfungen  </w:t>
            </w:r>
          </w:p>
        </w:tc>
        <w:tc>
          <w:tcPr>
            <w:tcW w:w="4111" w:type="dxa"/>
            <w:tcBorders>
              <w:top w:val="single" w:sz="2" w:space="0" w:color="000000"/>
              <w:left w:val="nil"/>
              <w:bottom w:val="single" w:sz="2" w:space="0" w:color="000000"/>
              <w:right w:val="nil"/>
            </w:tcBorders>
            <w:vAlign w:val="center"/>
          </w:tcPr>
          <w:p w:rsidR="00A23379" w:rsidRDefault="000C7192">
            <w:pPr>
              <w:spacing w:after="212" w:line="241" w:lineRule="auto"/>
              <w:ind w:left="0" w:firstLine="0"/>
            </w:pPr>
            <w:r>
              <w:rPr>
                <w:sz w:val="22"/>
              </w:rPr>
              <w:t xml:space="preserve">Jene Maturantinnen und Maturanten, die bei den schriftlichen Klausurarbeiten in einem oder mehreren Fächern ein „Nicht Genügend“ erhalten haben, erhalten die Gelegenheit, zu Kompensationsprüfungen anzutreten. </w:t>
            </w:r>
          </w:p>
          <w:p w:rsidR="00A23379" w:rsidRDefault="000C7192">
            <w:pPr>
              <w:tabs>
                <w:tab w:val="center" w:pos="1447"/>
              </w:tabs>
              <w:spacing w:after="0" w:line="259" w:lineRule="auto"/>
              <w:ind w:left="0" w:firstLine="0"/>
            </w:pPr>
            <w:r>
              <w:rPr>
                <w:rFonts w:ascii="Corbel" w:eastAsia="Corbel" w:hAnsi="Corbel" w:cs="Corbel"/>
                <w:sz w:val="22"/>
              </w:rPr>
              <w:t>-</w:t>
            </w:r>
            <w:r>
              <w:rPr>
                <w:rFonts w:ascii="Arial" w:eastAsia="Arial" w:hAnsi="Arial" w:cs="Arial"/>
                <w:sz w:val="22"/>
              </w:rPr>
              <w:t xml:space="preserve"> </w:t>
            </w:r>
            <w:r>
              <w:rPr>
                <w:rFonts w:ascii="Arial" w:eastAsia="Arial" w:hAnsi="Arial" w:cs="Arial"/>
                <w:sz w:val="22"/>
              </w:rPr>
              <w:tab/>
            </w:r>
            <w:r>
              <w:rPr>
                <w:sz w:val="22"/>
              </w:rPr>
              <w:t xml:space="preserve">22.06.2020: nicht-stand. </w:t>
            </w:r>
          </w:p>
          <w:p w:rsidR="00A23379" w:rsidRDefault="000C7192">
            <w:pPr>
              <w:spacing w:after="0" w:line="270" w:lineRule="auto"/>
              <w:ind w:left="0" w:right="1439" w:firstLine="358"/>
            </w:pPr>
            <w:r>
              <w:rPr>
                <w:sz w:val="22"/>
              </w:rPr>
              <w:t xml:space="preserve">Kompensationsprüfungen </w:t>
            </w:r>
            <w:r>
              <w:rPr>
                <w:rFonts w:ascii="Corbel" w:eastAsia="Corbel" w:hAnsi="Corbel" w:cs="Corbel"/>
                <w:sz w:val="22"/>
              </w:rPr>
              <w:t>-</w:t>
            </w:r>
            <w:r>
              <w:rPr>
                <w:rFonts w:ascii="Arial" w:eastAsia="Arial" w:hAnsi="Arial" w:cs="Arial"/>
                <w:sz w:val="22"/>
              </w:rPr>
              <w:t xml:space="preserve"> </w:t>
            </w:r>
            <w:r>
              <w:rPr>
                <w:rFonts w:ascii="Arial" w:eastAsia="Arial" w:hAnsi="Arial" w:cs="Arial"/>
                <w:sz w:val="22"/>
              </w:rPr>
              <w:tab/>
            </w:r>
            <w:r>
              <w:rPr>
                <w:sz w:val="22"/>
              </w:rPr>
              <w:t>23</w:t>
            </w:r>
            <w:proofErr w:type="gramStart"/>
            <w:r>
              <w:rPr>
                <w:sz w:val="22"/>
              </w:rPr>
              <w:t>.+</w:t>
            </w:r>
            <w:proofErr w:type="gramEnd"/>
            <w:r>
              <w:rPr>
                <w:sz w:val="22"/>
              </w:rPr>
              <w:t xml:space="preserve">24.06.2020: stand. </w:t>
            </w:r>
          </w:p>
          <w:p w:rsidR="00A23379" w:rsidRDefault="000C7192">
            <w:pPr>
              <w:spacing w:after="0" w:line="259" w:lineRule="auto"/>
              <w:ind w:left="358" w:firstLine="0"/>
            </w:pPr>
            <w:r>
              <w:rPr>
                <w:sz w:val="22"/>
              </w:rPr>
              <w:t xml:space="preserve">Kompensationsprüfungen </w:t>
            </w:r>
          </w:p>
        </w:tc>
      </w:tr>
      <w:tr w:rsidR="00A23379" w:rsidTr="002C4E46">
        <w:trPr>
          <w:trHeight w:val="1021"/>
        </w:trPr>
        <w:tc>
          <w:tcPr>
            <w:tcW w:w="1555" w:type="dxa"/>
            <w:tcBorders>
              <w:top w:val="single" w:sz="2" w:space="0" w:color="000000"/>
              <w:left w:val="nil"/>
              <w:bottom w:val="single" w:sz="2" w:space="0" w:color="000000"/>
              <w:right w:val="nil"/>
            </w:tcBorders>
            <w:shd w:val="clear" w:color="auto" w:fill="E6EFF3"/>
          </w:tcPr>
          <w:p w:rsidR="00A23379" w:rsidRDefault="000C7192">
            <w:pPr>
              <w:spacing w:after="0" w:line="259" w:lineRule="auto"/>
              <w:ind w:left="108" w:firstLine="0"/>
            </w:pPr>
            <w:r>
              <w:rPr>
                <w:sz w:val="22"/>
              </w:rPr>
              <w:t xml:space="preserve">spätestens 30.06.2020 </w:t>
            </w:r>
          </w:p>
        </w:tc>
        <w:tc>
          <w:tcPr>
            <w:tcW w:w="3407" w:type="dxa"/>
            <w:tcBorders>
              <w:top w:val="single" w:sz="2" w:space="0" w:color="000000"/>
              <w:left w:val="nil"/>
              <w:bottom w:val="single" w:sz="2" w:space="0" w:color="000000"/>
              <w:right w:val="nil"/>
            </w:tcBorders>
          </w:tcPr>
          <w:p w:rsidR="00A23379" w:rsidRDefault="000C7192">
            <w:pPr>
              <w:spacing w:after="0" w:line="259" w:lineRule="auto"/>
              <w:ind w:left="108" w:firstLine="0"/>
            </w:pPr>
            <w:r>
              <w:rPr>
                <w:sz w:val="22"/>
              </w:rPr>
              <w:t xml:space="preserve">Beurteilungskonferenz </w:t>
            </w:r>
          </w:p>
        </w:tc>
        <w:tc>
          <w:tcPr>
            <w:tcW w:w="4111" w:type="dxa"/>
            <w:tcBorders>
              <w:top w:val="single" w:sz="2" w:space="0" w:color="000000"/>
              <w:left w:val="nil"/>
              <w:bottom w:val="single" w:sz="2" w:space="0" w:color="000000"/>
              <w:right w:val="nil"/>
            </w:tcBorders>
            <w:vAlign w:val="center"/>
          </w:tcPr>
          <w:p w:rsidR="00A23379" w:rsidRDefault="000C7192">
            <w:pPr>
              <w:spacing w:after="0" w:line="259" w:lineRule="auto"/>
              <w:ind w:left="0" w:firstLine="0"/>
            </w:pPr>
            <w:r>
              <w:rPr>
                <w:sz w:val="22"/>
              </w:rPr>
              <w:t xml:space="preserve">Nach den Beurteilungskonferenzen erhalten die Kandidatinnen und Kandidaten ihr Reife- bzw. Reife- und Diplomprüfungszeugnis. </w:t>
            </w:r>
          </w:p>
        </w:tc>
      </w:tr>
    </w:tbl>
    <w:p w:rsidR="002C4E46" w:rsidRDefault="002C4E46">
      <w:pPr>
        <w:spacing w:line="240" w:lineRule="auto"/>
        <w:ind w:left="-15" w:firstLine="0"/>
      </w:pPr>
      <w:bookmarkStart w:id="0" w:name="_GoBack"/>
      <w:bookmarkEnd w:id="0"/>
    </w:p>
    <w:sectPr w:rsidR="002C4E46">
      <w:footerReference w:type="even" r:id="rId9"/>
      <w:footerReference w:type="default" r:id="rId10"/>
      <w:footerReference w:type="first" r:id="rId11"/>
      <w:pgSz w:w="11900" w:h="16839"/>
      <w:pgMar w:top="1091" w:right="1418" w:bottom="1412" w:left="1418" w:header="72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6A" w:rsidRDefault="006B536A">
      <w:pPr>
        <w:spacing w:after="0" w:line="240" w:lineRule="auto"/>
      </w:pPr>
      <w:r>
        <w:separator/>
      </w:r>
    </w:p>
  </w:endnote>
  <w:endnote w:type="continuationSeparator" w:id="0">
    <w:p w:rsidR="006B536A" w:rsidRDefault="006B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79" w:rsidRDefault="000C7192">
    <w:pPr>
      <w:spacing w:after="37" w:line="259" w:lineRule="auto"/>
      <w:ind w:left="0" w:right="-1"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A23379" w:rsidRDefault="000C7192">
    <w:pPr>
      <w:spacing w:after="0" w:line="259" w:lineRule="auto"/>
      <w:ind w:left="0" w:right="-41" w:firstLine="0"/>
      <w:jc w:val="right"/>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79" w:rsidRDefault="000C7192">
    <w:pPr>
      <w:spacing w:after="37" w:line="259" w:lineRule="auto"/>
      <w:ind w:left="0" w:right="-1" w:firstLine="0"/>
      <w:jc w:val="right"/>
    </w:pPr>
    <w:r>
      <w:fldChar w:fldCharType="begin"/>
    </w:r>
    <w:r>
      <w:instrText xml:space="preserve"> PAGE   \* MERGEFORMAT </w:instrText>
    </w:r>
    <w:r>
      <w:fldChar w:fldCharType="separate"/>
    </w:r>
    <w:r w:rsidR="002C4E46" w:rsidRPr="002C4E46">
      <w:rPr>
        <w:noProof/>
        <w:sz w:val="18"/>
      </w:rPr>
      <w:t>4</w:t>
    </w:r>
    <w:r>
      <w:rPr>
        <w:sz w:val="18"/>
      </w:rPr>
      <w:fldChar w:fldCharType="end"/>
    </w:r>
    <w:r>
      <w:rPr>
        <w:sz w:val="18"/>
      </w:rPr>
      <w:t xml:space="preserve"> </w:t>
    </w:r>
  </w:p>
  <w:p w:rsidR="00A23379" w:rsidRDefault="000C7192">
    <w:pPr>
      <w:spacing w:after="0" w:line="259" w:lineRule="auto"/>
      <w:ind w:left="0" w:right="-41" w:firstLine="0"/>
      <w:jc w:val="right"/>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79" w:rsidRDefault="000C7192">
    <w:pPr>
      <w:spacing w:after="37" w:line="259" w:lineRule="auto"/>
      <w:ind w:left="0" w:right="-1"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A23379" w:rsidRDefault="000C7192">
    <w:pPr>
      <w:spacing w:after="0" w:line="259" w:lineRule="auto"/>
      <w:ind w:left="0" w:right="-41" w:firstLine="0"/>
      <w:jc w:val="right"/>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6A" w:rsidRDefault="006B536A">
      <w:pPr>
        <w:spacing w:after="0" w:line="240" w:lineRule="auto"/>
      </w:pPr>
      <w:r>
        <w:separator/>
      </w:r>
    </w:p>
  </w:footnote>
  <w:footnote w:type="continuationSeparator" w:id="0">
    <w:p w:rsidR="006B536A" w:rsidRDefault="006B5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031"/>
    <w:multiLevelType w:val="hybridMultilevel"/>
    <w:tmpl w:val="F43C66DA"/>
    <w:lvl w:ilvl="0" w:tplc="3B8CBD88">
      <w:start w:val="1"/>
      <w:numFmt w:val="bullet"/>
      <w:lvlText w:val="-"/>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B24C932C">
      <w:start w:val="1"/>
      <w:numFmt w:val="bullet"/>
      <w:lvlText w:val="o"/>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6B0E752E">
      <w:start w:val="1"/>
      <w:numFmt w:val="bullet"/>
      <w:lvlText w:val="▪"/>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916C84A">
      <w:start w:val="1"/>
      <w:numFmt w:val="bullet"/>
      <w:lvlText w:val="•"/>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685031D4">
      <w:start w:val="1"/>
      <w:numFmt w:val="bullet"/>
      <w:lvlText w:val="o"/>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EDB87012">
      <w:start w:val="1"/>
      <w:numFmt w:val="bullet"/>
      <w:lvlText w:val="▪"/>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F4B4623A">
      <w:start w:val="1"/>
      <w:numFmt w:val="bullet"/>
      <w:lvlText w:val="•"/>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BC7A3B2E">
      <w:start w:val="1"/>
      <w:numFmt w:val="bullet"/>
      <w:lvlText w:val="o"/>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A0A3F64">
      <w:start w:val="1"/>
      <w:numFmt w:val="bullet"/>
      <w:lvlText w:val="▪"/>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
    <w:nsid w:val="24D41B96"/>
    <w:multiLevelType w:val="hybridMultilevel"/>
    <w:tmpl w:val="E5EE89F4"/>
    <w:lvl w:ilvl="0" w:tplc="BDFAADC6">
      <w:start w:val="1"/>
      <w:numFmt w:val="bullet"/>
      <w:lvlText w:val="•"/>
      <w:lvlJc w:val="left"/>
      <w:pPr>
        <w:ind w:left="397"/>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1" w:tplc="19E6122A">
      <w:start w:val="1"/>
      <w:numFmt w:val="bullet"/>
      <w:lvlText w:val="o"/>
      <w:lvlJc w:val="left"/>
      <w:pPr>
        <w:ind w:left="108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2" w:tplc="36908052">
      <w:start w:val="1"/>
      <w:numFmt w:val="bullet"/>
      <w:lvlText w:val="▪"/>
      <w:lvlJc w:val="left"/>
      <w:pPr>
        <w:ind w:left="180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3" w:tplc="2BB07E72">
      <w:start w:val="1"/>
      <w:numFmt w:val="bullet"/>
      <w:lvlText w:val="•"/>
      <w:lvlJc w:val="left"/>
      <w:pPr>
        <w:ind w:left="252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4" w:tplc="60AADCFA">
      <w:start w:val="1"/>
      <w:numFmt w:val="bullet"/>
      <w:lvlText w:val="o"/>
      <w:lvlJc w:val="left"/>
      <w:pPr>
        <w:ind w:left="324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5" w:tplc="1152F80A">
      <w:start w:val="1"/>
      <w:numFmt w:val="bullet"/>
      <w:lvlText w:val="▪"/>
      <w:lvlJc w:val="left"/>
      <w:pPr>
        <w:ind w:left="396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6" w:tplc="22CC3D16">
      <w:start w:val="1"/>
      <w:numFmt w:val="bullet"/>
      <w:lvlText w:val="•"/>
      <w:lvlJc w:val="left"/>
      <w:pPr>
        <w:ind w:left="468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7" w:tplc="F790CFBA">
      <w:start w:val="1"/>
      <w:numFmt w:val="bullet"/>
      <w:lvlText w:val="o"/>
      <w:lvlJc w:val="left"/>
      <w:pPr>
        <w:ind w:left="540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8" w:tplc="9738E30A">
      <w:start w:val="1"/>
      <w:numFmt w:val="bullet"/>
      <w:lvlText w:val="▪"/>
      <w:lvlJc w:val="left"/>
      <w:pPr>
        <w:ind w:left="612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abstractNum>
  <w:abstractNum w:abstractNumId="2">
    <w:nsid w:val="59217DB9"/>
    <w:multiLevelType w:val="hybridMultilevel"/>
    <w:tmpl w:val="0ADE2EEA"/>
    <w:lvl w:ilvl="0" w:tplc="2C3C8554">
      <w:start w:val="1"/>
      <w:numFmt w:val="bullet"/>
      <w:lvlText w:val="•"/>
      <w:lvlJc w:val="left"/>
      <w:pPr>
        <w:ind w:left="397"/>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1" w:tplc="4C969CF2">
      <w:start w:val="1"/>
      <w:numFmt w:val="bullet"/>
      <w:lvlText w:val="o"/>
      <w:lvlJc w:val="left"/>
      <w:pPr>
        <w:ind w:left="108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2" w:tplc="72745160">
      <w:start w:val="1"/>
      <w:numFmt w:val="bullet"/>
      <w:lvlText w:val="▪"/>
      <w:lvlJc w:val="left"/>
      <w:pPr>
        <w:ind w:left="180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3" w:tplc="1E7E0D96">
      <w:start w:val="1"/>
      <w:numFmt w:val="bullet"/>
      <w:lvlText w:val="•"/>
      <w:lvlJc w:val="left"/>
      <w:pPr>
        <w:ind w:left="252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4" w:tplc="8CF65650">
      <w:start w:val="1"/>
      <w:numFmt w:val="bullet"/>
      <w:lvlText w:val="o"/>
      <w:lvlJc w:val="left"/>
      <w:pPr>
        <w:ind w:left="324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5" w:tplc="B1DE3388">
      <w:start w:val="1"/>
      <w:numFmt w:val="bullet"/>
      <w:lvlText w:val="▪"/>
      <w:lvlJc w:val="left"/>
      <w:pPr>
        <w:ind w:left="396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6" w:tplc="3AE4CA9A">
      <w:start w:val="1"/>
      <w:numFmt w:val="bullet"/>
      <w:lvlText w:val="•"/>
      <w:lvlJc w:val="left"/>
      <w:pPr>
        <w:ind w:left="468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7" w:tplc="305A374A">
      <w:start w:val="1"/>
      <w:numFmt w:val="bullet"/>
      <w:lvlText w:val="o"/>
      <w:lvlJc w:val="left"/>
      <w:pPr>
        <w:ind w:left="540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lvl w:ilvl="8" w:tplc="850E0FAE">
      <w:start w:val="1"/>
      <w:numFmt w:val="bullet"/>
      <w:lvlText w:val="▪"/>
      <w:lvlJc w:val="left"/>
      <w:pPr>
        <w:ind w:left="6120"/>
      </w:pPr>
      <w:rPr>
        <w:rFonts w:ascii="Calibri" w:eastAsia="Calibri" w:hAnsi="Calibri" w:cs="Calibri"/>
        <w:b w:val="0"/>
        <w:i w:val="0"/>
        <w:strike w:val="0"/>
        <w:dstrike w:val="0"/>
        <w:color w:val="E1320F"/>
        <w:sz w:val="24"/>
        <w:szCs w:val="24"/>
        <w:u w:val="none" w:color="000000"/>
        <w:bdr w:val="none" w:sz="0" w:space="0" w:color="auto"/>
        <w:shd w:val="clear" w:color="auto" w:fill="auto"/>
        <w:vertAlign w:val="baseline"/>
      </w:rPr>
    </w:lvl>
  </w:abstractNum>
  <w:abstractNum w:abstractNumId="3">
    <w:nsid w:val="62ED5E51"/>
    <w:multiLevelType w:val="hybridMultilevel"/>
    <w:tmpl w:val="32762D30"/>
    <w:lvl w:ilvl="0" w:tplc="0C963320">
      <w:start w:val="1"/>
      <w:numFmt w:val="bullet"/>
      <w:lvlText w:val="-"/>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9E687FD6">
      <w:start w:val="1"/>
      <w:numFmt w:val="bullet"/>
      <w:lvlText w:val="o"/>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D23028F8">
      <w:start w:val="1"/>
      <w:numFmt w:val="bullet"/>
      <w:lvlText w:val="▪"/>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01E89076">
      <w:start w:val="1"/>
      <w:numFmt w:val="bullet"/>
      <w:lvlText w:val="•"/>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6AEA17F0">
      <w:start w:val="1"/>
      <w:numFmt w:val="bullet"/>
      <w:lvlText w:val="o"/>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9C5C0AEC">
      <w:start w:val="1"/>
      <w:numFmt w:val="bullet"/>
      <w:lvlText w:val="▪"/>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79B6C43A">
      <w:start w:val="1"/>
      <w:numFmt w:val="bullet"/>
      <w:lvlText w:val="•"/>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1F02FE4">
      <w:start w:val="1"/>
      <w:numFmt w:val="bullet"/>
      <w:lvlText w:val="o"/>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8CCEACC">
      <w:start w:val="1"/>
      <w:numFmt w:val="bullet"/>
      <w:lvlText w:val="▪"/>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79"/>
    <w:rsid w:val="000233B0"/>
    <w:rsid w:val="000C7192"/>
    <w:rsid w:val="002C4E46"/>
    <w:rsid w:val="006B536A"/>
    <w:rsid w:val="00A23379"/>
    <w:rsid w:val="00DB29EC"/>
    <w:rsid w:val="00F528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41" w:line="300" w:lineRule="auto"/>
      <w:ind w:left="407" w:hanging="407"/>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303" w:line="216" w:lineRule="auto"/>
      <w:outlineLvl w:val="0"/>
    </w:pPr>
    <w:rPr>
      <w:rFonts w:ascii="Calibri" w:eastAsia="Calibri" w:hAnsi="Calibri" w:cs="Calibri"/>
      <w:b/>
      <w:color w:val="E1320F"/>
      <w:sz w:val="36"/>
    </w:rPr>
  </w:style>
  <w:style w:type="paragraph" w:styleId="berschrift2">
    <w:name w:val="heading 2"/>
    <w:next w:val="Standard"/>
    <w:link w:val="berschrift2Zchn"/>
    <w:uiPriority w:val="9"/>
    <w:unhideWhenUsed/>
    <w:qFormat/>
    <w:pPr>
      <w:keepNext/>
      <w:keepLines/>
      <w:spacing w:after="259"/>
      <w:ind w:left="10" w:hanging="10"/>
      <w:outlineLvl w:val="1"/>
    </w:pPr>
    <w:rPr>
      <w:rFonts w:ascii="Calibri" w:eastAsia="Calibri" w:hAnsi="Calibri" w:cs="Calibri"/>
      <w:b/>
      <w:color w:val="E1320F"/>
      <w:sz w:val="28"/>
    </w:rPr>
  </w:style>
  <w:style w:type="paragraph" w:styleId="berschrift3">
    <w:name w:val="heading 3"/>
    <w:next w:val="Standard"/>
    <w:link w:val="berschrift3Zchn"/>
    <w:uiPriority w:val="9"/>
    <w:unhideWhenUsed/>
    <w:qFormat/>
    <w:pPr>
      <w:keepNext/>
      <w:keepLines/>
      <w:ind w:left="10" w:hanging="10"/>
      <w:outlineLvl w:val="2"/>
    </w:pPr>
    <w:rPr>
      <w:rFonts w:ascii="Calibri" w:eastAsia="Calibri" w:hAnsi="Calibri" w:cs="Calibri"/>
      <w:b/>
      <w:color w:val="000000"/>
      <w:sz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Calibri" w:eastAsia="Calibri" w:hAnsi="Calibri" w:cs="Calibri"/>
      <w:b/>
      <w:color w:val="000000"/>
      <w:sz w:val="25"/>
    </w:rPr>
  </w:style>
  <w:style w:type="character" w:customStyle="1" w:styleId="berschrift2Zchn">
    <w:name w:val="Überschrift 2 Zchn"/>
    <w:link w:val="berschrift2"/>
    <w:rPr>
      <w:rFonts w:ascii="Calibri" w:eastAsia="Calibri" w:hAnsi="Calibri" w:cs="Calibri"/>
      <w:b/>
      <w:color w:val="E1320F"/>
      <w:sz w:val="28"/>
    </w:rPr>
  </w:style>
  <w:style w:type="character" w:customStyle="1" w:styleId="berschrift1Zchn">
    <w:name w:val="Überschrift 1 Zchn"/>
    <w:link w:val="berschrift1"/>
    <w:rPr>
      <w:rFonts w:ascii="Calibri" w:eastAsia="Calibri" w:hAnsi="Calibri" w:cs="Calibri"/>
      <w:b/>
      <w:color w:val="E1320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DB29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29E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41" w:line="300" w:lineRule="auto"/>
      <w:ind w:left="407" w:hanging="407"/>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303" w:line="216" w:lineRule="auto"/>
      <w:outlineLvl w:val="0"/>
    </w:pPr>
    <w:rPr>
      <w:rFonts w:ascii="Calibri" w:eastAsia="Calibri" w:hAnsi="Calibri" w:cs="Calibri"/>
      <w:b/>
      <w:color w:val="E1320F"/>
      <w:sz w:val="36"/>
    </w:rPr>
  </w:style>
  <w:style w:type="paragraph" w:styleId="berschrift2">
    <w:name w:val="heading 2"/>
    <w:next w:val="Standard"/>
    <w:link w:val="berschrift2Zchn"/>
    <w:uiPriority w:val="9"/>
    <w:unhideWhenUsed/>
    <w:qFormat/>
    <w:pPr>
      <w:keepNext/>
      <w:keepLines/>
      <w:spacing w:after="259"/>
      <w:ind w:left="10" w:hanging="10"/>
      <w:outlineLvl w:val="1"/>
    </w:pPr>
    <w:rPr>
      <w:rFonts w:ascii="Calibri" w:eastAsia="Calibri" w:hAnsi="Calibri" w:cs="Calibri"/>
      <w:b/>
      <w:color w:val="E1320F"/>
      <w:sz w:val="28"/>
    </w:rPr>
  </w:style>
  <w:style w:type="paragraph" w:styleId="berschrift3">
    <w:name w:val="heading 3"/>
    <w:next w:val="Standard"/>
    <w:link w:val="berschrift3Zchn"/>
    <w:uiPriority w:val="9"/>
    <w:unhideWhenUsed/>
    <w:qFormat/>
    <w:pPr>
      <w:keepNext/>
      <w:keepLines/>
      <w:ind w:left="10" w:hanging="10"/>
      <w:outlineLvl w:val="2"/>
    </w:pPr>
    <w:rPr>
      <w:rFonts w:ascii="Calibri" w:eastAsia="Calibri" w:hAnsi="Calibri" w:cs="Calibri"/>
      <w:b/>
      <w:color w:val="000000"/>
      <w:sz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Calibri" w:eastAsia="Calibri" w:hAnsi="Calibri" w:cs="Calibri"/>
      <w:b/>
      <w:color w:val="000000"/>
      <w:sz w:val="25"/>
    </w:rPr>
  </w:style>
  <w:style w:type="character" w:customStyle="1" w:styleId="berschrift2Zchn">
    <w:name w:val="Überschrift 2 Zchn"/>
    <w:link w:val="berschrift2"/>
    <w:rPr>
      <w:rFonts w:ascii="Calibri" w:eastAsia="Calibri" w:hAnsi="Calibri" w:cs="Calibri"/>
      <w:b/>
      <w:color w:val="E1320F"/>
      <w:sz w:val="28"/>
    </w:rPr>
  </w:style>
  <w:style w:type="character" w:customStyle="1" w:styleId="berschrift1Zchn">
    <w:name w:val="Überschrift 1 Zchn"/>
    <w:link w:val="berschrift1"/>
    <w:rPr>
      <w:rFonts w:ascii="Calibri" w:eastAsia="Calibri" w:hAnsi="Calibri" w:cs="Calibri"/>
      <w:b/>
      <w:color w:val="E1320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DB29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29E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Fahrplan Zentralmatura &amp; Berufsschulabschluss Schuljahr 2019/20</vt:lpstr>
    </vt:vector>
  </TitlesOfParts>
  <Company>BG|BRG Villach St. Martin</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Fahrplan Zentralmatura &amp; Berufsschulabschluss Schuljahr 2019/20</dc:title>
  <dc:creator>Bundesministerium für Bildung, Wissenschaft und Forschung (BMBWF)</dc:creator>
  <cp:lastModifiedBy>errath</cp:lastModifiedBy>
  <cp:revision>2</cp:revision>
  <dcterms:created xsi:type="dcterms:W3CDTF">2020-04-09T09:55:00Z</dcterms:created>
  <dcterms:modified xsi:type="dcterms:W3CDTF">2020-04-09T09:55:00Z</dcterms:modified>
</cp:coreProperties>
</file>